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3B5F" w14:textId="77777777" w:rsidR="00543405" w:rsidRPr="002D3BFE" w:rsidRDefault="002D3BFE" w:rsidP="00543405">
      <w:pPr>
        <w:rPr>
          <w:b/>
          <w:bCs/>
        </w:rPr>
      </w:pPr>
      <w:r w:rsidRPr="00543405">
        <w:rPr>
          <w:rFonts w:ascii="Calibri" w:hAnsi="Calibri" w:cs="Calibri"/>
          <w:b/>
          <w:bCs/>
          <w:color w:val="002060"/>
          <w:sz w:val="28"/>
          <w:szCs w:val="28"/>
        </w:rPr>
        <w:t xml:space="preserve">Programma </w:t>
      </w:r>
      <w:proofErr w:type="spellStart"/>
      <w:r w:rsidR="009E429A" w:rsidRPr="00543405">
        <w:rPr>
          <w:rFonts w:ascii="Calibri" w:hAnsi="Calibri" w:cs="Calibri"/>
          <w:b/>
          <w:bCs/>
          <w:color w:val="002060"/>
          <w:sz w:val="28"/>
          <w:szCs w:val="28"/>
        </w:rPr>
        <w:t>ledenwebinar</w:t>
      </w:r>
      <w:proofErr w:type="spellEnd"/>
      <w:r w:rsidR="00543405" w:rsidRPr="00543405">
        <w:rPr>
          <w:rFonts w:ascii="Calibri" w:hAnsi="Calibri" w:cs="Calibri"/>
          <w:b/>
          <w:bCs/>
          <w:color w:val="002060"/>
          <w:sz w:val="28"/>
          <w:szCs w:val="28"/>
        </w:rPr>
        <w:t xml:space="preserve">  Persoonlijke, continue zorg door de verloskundige voor elke vrouw</w:t>
      </w:r>
      <w:r w:rsidR="00543405">
        <w:rPr>
          <w:rFonts w:ascii="Calibri" w:hAnsi="Calibri" w:cs="Calibri"/>
          <w:b/>
          <w:bCs/>
          <w:color w:val="002060"/>
          <w:sz w:val="28"/>
          <w:szCs w:val="28"/>
        </w:rPr>
        <w:br/>
      </w:r>
      <w:r w:rsidR="00543405">
        <w:rPr>
          <w:b/>
          <w:bCs/>
        </w:rPr>
        <w:t>Donderdag 28 januari 2021 19.30 – 21.00 uur</w:t>
      </w:r>
    </w:p>
    <w:p w14:paraId="0B242F38" w14:textId="7A1C18BE" w:rsidR="00543405" w:rsidRPr="00543405" w:rsidRDefault="00543405" w:rsidP="00543405">
      <w:pPr>
        <w:pStyle w:val="Normaalweb"/>
        <w:rPr>
          <w:rFonts w:asciiTheme="minorHAnsi" w:hAnsiTheme="minorHAnsi" w:cstheme="minorHAnsi"/>
          <w:color w:val="000000"/>
        </w:rPr>
      </w:pPr>
      <w:r w:rsidRPr="00543405">
        <w:rPr>
          <w:rFonts w:asciiTheme="minorHAnsi" w:hAnsiTheme="minorHAnsi" w:cstheme="minorHAnsi"/>
          <w:color w:val="000000"/>
        </w:rPr>
        <w:t>Continuïteit van zorg is een van de vier speerpunten uit de KNOV-visie De verloskundige in 2030. Hoe wordt de verloskundige de regisseur binnen het</w:t>
      </w:r>
      <w:r w:rsidR="00595FD3">
        <w:rPr>
          <w:rFonts w:asciiTheme="minorHAnsi" w:hAnsiTheme="minorHAnsi" w:cstheme="minorHAnsi"/>
          <w:color w:val="000000"/>
        </w:rPr>
        <w:t xml:space="preserve"> </w:t>
      </w:r>
      <w:r w:rsidRPr="00543405">
        <w:rPr>
          <w:rFonts w:asciiTheme="minorHAnsi" w:hAnsiTheme="minorHAnsi" w:cstheme="minorHAnsi"/>
          <w:color w:val="000000"/>
        </w:rPr>
        <w:t xml:space="preserve">multidisciplinaire netwerk waarbinnen zij samenwerkt met andere professionals? Waar staan we nu en welke vervolgstappen kunnen we zetten? Neem deel aan het </w:t>
      </w:r>
      <w:proofErr w:type="spellStart"/>
      <w:r w:rsidRPr="00543405">
        <w:rPr>
          <w:rFonts w:asciiTheme="minorHAnsi" w:hAnsiTheme="minorHAnsi" w:cstheme="minorHAnsi"/>
          <w:color w:val="000000"/>
        </w:rPr>
        <w:t>ledenwebinar</w:t>
      </w:r>
      <w:proofErr w:type="spellEnd"/>
      <w:r w:rsidRPr="00543405">
        <w:rPr>
          <w:rFonts w:asciiTheme="minorHAnsi" w:hAnsiTheme="minorHAnsi" w:cstheme="minorHAnsi"/>
          <w:color w:val="000000"/>
        </w:rPr>
        <w:t xml:space="preserve"> voor praktische handvatten om continuïteit van zorg vorm te geven in de eigen regio.</w:t>
      </w:r>
    </w:p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1809"/>
        <w:gridCol w:w="7371"/>
        <w:gridCol w:w="5670"/>
      </w:tblGrid>
      <w:tr w:rsidR="002D3BFE" w14:paraId="5539AAF5" w14:textId="77777777" w:rsidTr="001A1A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397" w14:textId="77777777" w:rsidR="002D3BFE" w:rsidRDefault="002D3BFE" w:rsidP="001A1A7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9D92" w14:textId="77777777" w:rsidR="002D3BFE" w:rsidRPr="002D3BFE" w:rsidRDefault="002D3BFE" w:rsidP="001A1A7E">
            <w:pPr>
              <w:rPr>
                <w:b/>
                <w:bCs/>
              </w:rPr>
            </w:pPr>
            <w:r w:rsidRPr="002D3BFE">
              <w:rPr>
                <w:b/>
                <w:bCs/>
              </w:rPr>
              <w:t>Wat</w:t>
            </w:r>
            <w:r>
              <w:rPr>
                <w:b/>
                <w:bCs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AB3B" w14:textId="77777777" w:rsidR="002D3BFE" w:rsidRPr="002D3BFE" w:rsidRDefault="002D3BFE" w:rsidP="001A1A7E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2D3BFE">
              <w:rPr>
                <w:b/>
                <w:bCs/>
              </w:rPr>
              <w:t>ie</w:t>
            </w:r>
            <w:r>
              <w:rPr>
                <w:b/>
                <w:bCs/>
              </w:rPr>
              <w:t>?</w:t>
            </w:r>
          </w:p>
        </w:tc>
      </w:tr>
      <w:tr w:rsidR="00C52F06" w14:paraId="4CC0C921" w14:textId="77777777" w:rsidTr="001A1A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667" w14:textId="59F8A72C" w:rsidR="00C52F06" w:rsidRPr="002D3BFE" w:rsidRDefault="001168DA" w:rsidP="00C52F06">
            <w:pPr>
              <w:rPr>
                <w:b/>
                <w:bCs/>
              </w:rPr>
            </w:pPr>
            <w:r>
              <w:rPr>
                <w:b/>
                <w:bCs/>
              </w:rPr>
              <w:t>19.30 – 19.35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22A" w14:textId="5FE2074B" w:rsidR="00C52F06" w:rsidRDefault="00C52F06" w:rsidP="00C52F06">
            <w:r>
              <w:t xml:space="preserve">Welkom, bedoeling en opzet van </w:t>
            </w:r>
            <w:r w:rsidR="001168DA">
              <w:t xml:space="preserve">het </w:t>
            </w:r>
            <w:proofErr w:type="spellStart"/>
            <w:r w:rsidR="001168DA">
              <w:t>webinar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972" w14:textId="4D8FB760" w:rsidR="00C52F06" w:rsidRDefault="00C52F06" w:rsidP="00C52F06">
            <w:r>
              <w:t>Charlotte de Schepper</w:t>
            </w:r>
            <w:r w:rsidR="009D1B58">
              <w:t xml:space="preserve">/Mirjam </w:t>
            </w:r>
            <w:proofErr w:type="spellStart"/>
            <w:r w:rsidR="009D1B58">
              <w:t>Ma</w:t>
            </w:r>
            <w:r w:rsidR="008A7DDF">
              <w:t>sc</w:t>
            </w:r>
            <w:r w:rsidR="009D1B58">
              <w:t>cini</w:t>
            </w:r>
            <w:proofErr w:type="spellEnd"/>
          </w:p>
        </w:tc>
      </w:tr>
      <w:tr w:rsidR="00C52F06" w14:paraId="46D44330" w14:textId="77777777" w:rsidTr="001A1A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21B" w14:textId="4B89C7B4" w:rsidR="00C52F06" w:rsidRPr="002D3BFE" w:rsidRDefault="001168DA" w:rsidP="00C52F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19.35 </w:t>
            </w:r>
            <w:r w:rsidR="00B5083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19.45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047E" w14:textId="2CD1BA7C" w:rsidR="00C52F06" w:rsidRDefault="00C52F06" w:rsidP="00C52F06">
            <w:r>
              <w:t xml:space="preserve">Inleiding en </w:t>
            </w:r>
            <w:proofErr w:type="spellStart"/>
            <w:r>
              <w:t>facts</w:t>
            </w:r>
            <w:proofErr w:type="spellEnd"/>
            <w:r>
              <w:t xml:space="preserve"> Continuïteit van zorg</w:t>
            </w:r>
            <w:r w:rsidR="00F959B7">
              <w:t>verlener</w:t>
            </w:r>
            <w:r w:rsidR="00233CD1">
              <w:t xml:space="preserve">. </w:t>
            </w:r>
            <w:r w:rsidR="00A94E42">
              <w:br/>
            </w:r>
            <w:r w:rsidR="00233CD1">
              <w:t xml:space="preserve">Wetenschappelijk onderzoek/wat levert </w:t>
            </w:r>
            <w:proofErr w:type="spellStart"/>
            <w:r w:rsidR="00233CD1">
              <w:t>CvZ</w:t>
            </w:r>
            <w:proofErr w:type="spellEnd"/>
            <w:r w:rsidR="00233CD1">
              <w:t xml:space="preserve"> op?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F79" w14:textId="77777777" w:rsidR="00C52F06" w:rsidRDefault="00C52F06" w:rsidP="00C52F06">
            <w:r>
              <w:t>Ank de Jonge</w:t>
            </w:r>
          </w:p>
        </w:tc>
      </w:tr>
      <w:tr w:rsidR="00C52F06" w14:paraId="3A2D367D" w14:textId="77777777" w:rsidTr="001A1A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50C" w14:textId="73790AC0" w:rsidR="00C52F06" w:rsidRPr="002D3BFE" w:rsidRDefault="001168DA" w:rsidP="00C52F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19.45 </w:t>
            </w:r>
            <w:r w:rsidR="003610B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3610BB">
              <w:rPr>
                <w:b/>
                <w:bCs/>
              </w:rPr>
              <w:t>19.55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AAE" w14:textId="77777777" w:rsidR="00C52F06" w:rsidRDefault="00C52F06" w:rsidP="00C52F06">
            <w:r>
              <w:t>Strategie en thema’s Continuïteit van zorg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F94" w14:textId="77777777" w:rsidR="00C52F06" w:rsidRDefault="00C52F06" w:rsidP="00C52F06">
            <w:r>
              <w:t>Marianne Nieuwenhuijze</w:t>
            </w:r>
          </w:p>
        </w:tc>
      </w:tr>
      <w:tr w:rsidR="00DD550F" w14:paraId="2C23FD40" w14:textId="77777777" w:rsidTr="001A1A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CD6" w14:textId="57250967" w:rsidR="00DD550F" w:rsidRDefault="00DD550F" w:rsidP="00C52F06">
            <w:pPr>
              <w:rPr>
                <w:b/>
                <w:bCs/>
              </w:rPr>
            </w:pPr>
            <w:r>
              <w:rPr>
                <w:b/>
                <w:bCs/>
              </w:rPr>
              <w:t>19.55- 20.0</w:t>
            </w:r>
            <w:r w:rsidR="00B85BC8">
              <w:rPr>
                <w:b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A51" w14:textId="77777777" w:rsidR="00DD550F" w:rsidRDefault="00567F9B" w:rsidP="00C52F06">
            <w:r>
              <w:t xml:space="preserve">Best </w:t>
            </w:r>
            <w:proofErr w:type="spellStart"/>
            <w:r>
              <w:t>practices</w:t>
            </w:r>
            <w:proofErr w:type="spellEnd"/>
            <w:r>
              <w:t xml:space="preserve"> van:</w:t>
            </w:r>
          </w:p>
          <w:p w14:paraId="1AD73BAC" w14:textId="2DBFEBA4" w:rsidR="00567F9B" w:rsidRDefault="00567F9B" w:rsidP="00C52F06">
            <w:r>
              <w:t>- Eerstelijnsverloskundige</w:t>
            </w:r>
            <w:r>
              <w:br/>
              <w:t>- Tweedelijnsverloskundige</w:t>
            </w:r>
            <w:r>
              <w:br/>
              <w:t xml:space="preserve">- </w:t>
            </w:r>
            <w:proofErr w:type="spellStart"/>
            <w:r w:rsidR="008A7DDF">
              <w:t>Caseloader</w:t>
            </w:r>
            <w:proofErr w:type="spellEnd"/>
            <w:r w:rsidR="00B85BC8">
              <w:br/>
              <w:t>- Video: client aan het woord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E53" w14:textId="77777777" w:rsidR="00DD550F" w:rsidRDefault="00DD550F" w:rsidP="00C52F06"/>
          <w:p w14:paraId="4E18E55D" w14:textId="7B1C4A71" w:rsidR="009D1B58" w:rsidRDefault="009D1B58" w:rsidP="00C52F06">
            <w:r>
              <w:t>- Joyce Schouten</w:t>
            </w:r>
            <w:r>
              <w:br/>
              <w:t>- Anna Noordervliet?</w:t>
            </w:r>
            <w:r>
              <w:br/>
              <w:t xml:space="preserve">- </w:t>
            </w:r>
            <w:r w:rsidR="008A7DDF">
              <w:t xml:space="preserve">Angela </w:t>
            </w:r>
            <w:proofErr w:type="spellStart"/>
            <w:r w:rsidR="008A7DDF">
              <w:t>Verbeeten</w:t>
            </w:r>
            <w:proofErr w:type="spellEnd"/>
            <w:r w:rsidR="00BD46C3">
              <w:t>?</w:t>
            </w:r>
            <w:r>
              <w:br/>
              <w:t>- via Joyce Schouten?</w:t>
            </w:r>
          </w:p>
        </w:tc>
      </w:tr>
      <w:tr w:rsidR="00C52F06" w14:paraId="63CD152E" w14:textId="77777777" w:rsidTr="001A1A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C50" w14:textId="24BDCB31" w:rsidR="00C52F06" w:rsidRPr="002D3BFE" w:rsidRDefault="001168DA" w:rsidP="00C52F06">
            <w:pPr>
              <w:rPr>
                <w:b/>
                <w:bCs/>
              </w:rPr>
            </w:pPr>
            <w:r>
              <w:rPr>
                <w:b/>
                <w:bCs/>
              </w:rPr>
              <w:t>20.0</w:t>
            </w:r>
            <w:r w:rsidR="00B85BC8">
              <w:rPr>
                <w:b/>
                <w:bCs/>
              </w:rPr>
              <w:t>5</w:t>
            </w:r>
            <w:r w:rsidR="00C52F06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>20.45</w:t>
            </w:r>
            <w:r w:rsidR="00C52F06">
              <w:rPr>
                <w:b/>
                <w:bCs/>
              </w:rPr>
              <w:t xml:space="preserve"> </w:t>
            </w:r>
          </w:p>
          <w:p w14:paraId="7F66C045" w14:textId="77777777" w:rsidR="00C52F06" w:rsidRPr="002D3BFE" w:rsidRDefault="00C52F06" w:rsidP="00C52F06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84E" w14:textId="77777777" w:rsidR="00DD550F" w:rsidRDefault="009C6F7F" w:rsidP="00DD550F">
            <w:pPr>
              <w:rPr>
                <w:rFonts w:ascii="Calibri" w:hAnsi="Calibri" w:cs="Calibri"/>
              </w:rPr>
            </w:pPr>
            <w:r w:rsidRPr="00C44E76">
              <w:rPr>
                <w:rFonts w:ascii="Calibri" w:hAnsi="Calibri" w:cs="Calibri"/>
              </w:rPr>
              <w:t>Aan het werk: brainstorms</w:t>
            </w:r>
            <w:r w:rsidR="00C52F06" w:rsidRPr="00C44E76">
              <w:rPr>
                <w:rFonts w:ascii="Calibri" w:hAnsi="Calibri" w:cs="Calibri"/>
              </w:rPr>
              <w:t xml:space="preserve">essies met </w:t>
            </w:r>
            <w:r w:rsidR="004C165F" w:rsidRPr="00C44E76">
              <w:rPr>
                <w:rFonts w:ascii="Calibri" w:hAnsi="Calibri" w:cs="Calibri"/>
              </w:rPr>
              <w:t xml:space="preserve">de </w:t>
            </w:r>
            <w:r w:rsidR="00C52F06" w:rsidRPr="00C44E76">
              <w:rPr>
                <w:rFonts w:ascii="Calibri" w:hAnsi="Calibri" w:cs="Calibri"/>
              </w:rPr>
              <w:t>volgende thema’s:</w:t>
            </w:r>
          </w:p>
          <w:p w14:paraId="085B9DC7" w14:textId="3967D485" w:rsidR="00B81A52" w:rsidRDefault="00B81A52" w:rsidP="00B81A52">
            <w:pPr>
              <w:pStyle w:val="Lijstalinea"/>
              <w:spacing w:after="0" w:line="26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D46C3">
              <w:rPr>
                <w:rFonts w:eastAsia="Times New Roman"/>
              </w:rPr>
              <w:t>Wetenschap</w:t>
            </w:r>
            <w:r w:rsidR="000B73DD">
              <w:rPr>
                <w:rFonts w:eastAsia="Times New Roman"/>
              </w:rPr>
              <w:t>pelijke kennis toepassen in de praktijk</w:t>
            </w:r>
            <w:r w:rsidR="00BD46C3">
              <w:rPr>
                <w:rFonts w:eastAsia="Times New Roman"/>
              </w:rPr>
              <w:br/>
              <w:t xml:space="preserve">- </w:t>
            </w:r>
            <w:r w:rsidR="004558C9">
              <w:rPr>
                <w:rFonts w:eastAsia="Times New Roman"/>
              </w:rPr>
              <w:t xml:space="preserve">Hoe </w:t>
            </w:r>
            <w:r w:rsidR="0017109B">
              <w:rPr>
                <w:rFonts w:eastAsia="Times New Roman"/>
              </w:rPr>
              <w:t>maak je 1-op-1 -zorg mogelijk</w:t>
            </w:r>
            <w:r w:rsidR="000B73DD">
              <w:rPr>
                <w:rFonts w:eastAsia="Times New Roman"/>
              </w:rPr>
              <w:t xml:space="preserve"> in praktijk/VSV?</w:t>
            </w:r>
          </w:p>
          <w:p w14:paraId="1B6DA2BA" w14:textId="77777777" w:rsidR="00B81A52" w:rsidRDefault="00B81A52" w:rsidP="00B81A52">
            <w:pPr>
              <w:pStyle w:val="Lijstalinea"/>
              <w:spacing w:after="0" w:line="26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Hoe informeren en betrekken we gynaecologen?</w:t>
            </w:r>
          </w:p>
          <w:p w14:paraId="576E89F8" w14:textId="5E04C60D" w:rsidR="00B81A52" w:rsidRDefault="00B81A52" w:rsidP="00B81A52">
            <w:pPr>
              <w:pStyle w:val="Lijstalinea"/>
              <w:spacing w:after="0" w:line="26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Hoe informeren en betrekken we cliënten?</w:t>
            </w:r>
            <w:r w:rsidR="008E7323">
              <w:rPr>
                <w:rFonts w:eastAsia="Times New Roman"/>
              </w:rPr>
              <w:br/>
              <w:t>- Bekostiging van Continuïteit van zorgverlener</w:t>
            </w:r>
          </w:p>
          <w:p w14:paraId="7E04F7A0" w14:textId="5808749D" w:rsidR="00B81A52" w:rsidRPr="00B81A52" w:rsidRDefault="00B81A52" w:rsidP="00B81A52">
            <w:pPr>
              <w:pStyle w:val="Lijstalinea"/>
              <w:spacing w:after="0" w:line="264" w:lineRule="auto"/>
              <w:rPr>
                <w:rFonts w:eastAsia="Times New Roman"/>
              </w:rPr>
            </w:pPr>
            <w:r w:rsidRPr="00B81A52">
              <w:rPr>
                <w:rFonts w:eastAsia="Times New Roman"/>
              </w:rPr>
              <w:lastRenderedPageBreak/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05A" w14:textId="7F294033" w:rsidR="00C52F06" w:rsidRPr="00E045F8" w:rsidRDefault="00C52F06" w:rsidP="00C52F06">
            <w:pPr>
              <w:spacing w:after="0" w:line="264" w:lineRule="auto"/>
            </w:pPr>
          </w:p>
          <w:p w14:paraId="56C04D79" w14:textId="77777777" w:rsidR="00C52F06" w:rsidRPr="00E045F8" w:rsidRDefault="00C52F06" w:rsidP="00C52F06">
            <w:pPr>
              <w:spacing w:after="0" w:line="264" w:lineRule="auto"/>
            </w:pPr>
          </w:p>
          <w:p w14:paraId="18F1175C" w14:textId="472678E9" w:rsidR="00C52F06" w:rsidRDefault="00C52F06" w:rsidP="00C52F06">
            <w:pPr>
              <w:pStyle w:val="Lijstalinea"/>
              <w:numPr>
                <w:ilvl w:val="0"/>
                <w:numId w:val="3"/>
              </w:numPr>
              <w:spacing w:after="0" w:line="264" w:lineRule="auto"/>
            </w:pPr>
            <w:r w:rsidRPr="00E045F8">
              <w:t>Marianne Nieuwenhuijze</w:t>
            </w:r>
            <w:r w:rsidR="00B81A52">
              <w:t xml:space="preserve"> </w:t>
            </w:r>
          </w:p>
          <w:p w14:paraId="4F24720D" w14:textId="3CF2B9DB" w:rsidR="009D1B58" w:rsidRPr="00E045F8" w:rsidRDefault="0017109B" w:rsidP="009D1B58">
            <w:pPr>
              <w:pStyle w:val="Lijstalinea"/>
              <w:numPr>
                <w:ilvl w:val="0"/>
                <w:numId w:val="3"/>
              </w:numPr>
              <w:spacing w:after="0" w:line="264" w:lineRule="auto"/>
            </w:pPr>
            <w:r>
              <w:t>Joyce Schouten/</w:t>
            </w:r>
            <w:r w:rsidR="009D1B58" w:rsidRPr="00E045F8">
              <w:t>Ank de Jonge</w:t>
            </w:r>
            <w:r w:rsidR="009D1B58">
              <w:t xml:space="preserve"> </w:t>
            </w:r>
          </w:p>
          <w:p w14:paraId="11A0E9BA" w14:textId="53AAD1DA" w:rsidR="00522654" w:rsidRDefault="00127BA3" w:rsidP="00C52F06">
            <w:pPr>
              <w:pStyle w:val="Lijstalinea"/>
              <w:numPr>
                <w:ilvl w:val="0"/>
                <w:numId w:val="3"/>
              </w:numPr>
              <w:spacing w:after="0" w:line="264" w:lineRule="auto"/>
            </w:pPr>
            <w:r>
              <w:t xml:space="preserve">Mirjam </w:t>
            </w:r>
            <w:proofErr w:type="spellStart"/>
            <w:r w:rsidR="00F959B7">
              <w:t>Mascini</w:t>
            </w:r>
            <w:proofErr w:type="spellEnd"/>
          </w:p>
          <w:p w14:paraId="29FBF1C5" w14:textId="199819A3" w:rsidR="00522654" w:rsidRDefault="00BD46C3" w:rsidP="00C52F06">
            <w:pPr>
              <w:pStyle w:val="Lijstalinea"/>
              <w:numPr>
                <w:ilvl w:val="0"/>
                <w:numId w:val="3"/>
              </w:numPr>
              <w:spacing w:after="0" w:line="264" w:lineRule="auto"/>
            </w:pPr>
            <w:r>
              <w:t xml:space="preserve">Angela </w:t>
            </w:r>
            <w:proofErr w:type="spellStart"/>
            <w:r>
              <w:t>Verbeeten</w:t>
            </w:r>
            <w:proofErr w:type="spellEnd"/>
            <w:r>
              <w:t>/</w:t>
            </w:r>
            <w:r w:rsidR="003E55EA">
              <w:t>Femke Wittevee</w:t>
            </w:r>
            <w:r w:rsidR="008E7323">
              <w:t>n</w:t>
            </w:r>
          </w:p>
          <w:p w14:paraId="02D232AB" w14:textId="7E3FE42E" w:rsidR="008E7323" w:rsidRPr="00E045F8" w:rsidRDefault="008E7323" w:rsidP="00C52F06">
            <w:pPr>
              <w:pStyle w:val="Lijstalinea"/>
              <w:numPr>
                <w:ilvl w:val="0"/>
                <w:numId w:val="3"/>
              </w:numPr>
              <w:spacing w:after="0" w:line="264" w:lineRule="auto"/>
            </w:pPr>
            <w:r>
              <w:t>Job Paulus</w:t>
            </w:r>
          </w:p>
          <w:p w14:paraId="20792D57" w14:textId="47EB93F8" w:rsidR="00C52F06" w:rsidRPr="00522654" w:rsidRDefault="00C52F06" w:rsidP="00522654">
            <w:pPr>
              <w:spacing w:after="0" w:line="264" w:lineRule="auto"/>
              <w:rPr>
                <w:i/>
                <w:iCs/>
              </w:rPr>
            </w:pPr>
          </w:p>
        </w:tc>
      </w:tr>
      <w:tr w:rsidR="00C52F06" w14:paraId="143BB06B" w14:textId="77777777" w:rsidTr="001A1A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76DA" w14:textId="01216147" w:rsidR="00C52F06" w:rsidRPr="002D3BFE" w:rsidRDefault="001168DA" w:rsidP="00C52F06">
            <w:pPr>
              <w:rPr>
                <w:b/>
                <w:bCs/>
              </w:rPr>
            </w:pPr>
            <w:r>
              <w:rPr>
                <w:b/>
                <w:bCs/>
              </w:rPr>
              <w:t>20.45</w:t>
            </w:r>
            <w:r w:rsidR="00C52F06" w:rsidRPr="002D3BFE">
              <w:rPr>
                <w:b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DAC" w14:textId="3A8B24C2" w:rsidR="00C52F06" w:rsidRDefault="00E327BC" w:rsidP="00C52F06">
            <w:r>
              <w:t xml:space="preserve">Nabespreking. </w:t>
            </w:r>
            <w:r w:rsidR="00E77399">
              <w:t>Hoe kunnen we nu aan de slag  met continuïteit van zorgverlener in de praktijk?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F95" w14:textId="666EB727" w:rsidR="00C52F06" w:rsidRDefault="00194630" w:rsidP="00C52F06">
            <w:r>
              <w:t>?</w:t>
            </w:r>
          </w:p>
        </w:tc>
      </w:tr>
    </w:tbl>
    <w:p w14:paraId="50EBAF91" w14:textId="77777777" w:rsidR="004F4F81" w:rsidRDefault="004F4F81" w:rsidP="00E045F8"/>
    <w:sectPr w:rsidR="004F4F81" w:rsidSect="002D3BFE">
      <w:headerReference w:type="first" r:id="rId7"/>
      <w:pgSz w:w="16838" w:h="11906" w:orient="landscape" w:code="9"/>
      <w:pgMar w:top="1701" w:right="2268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8F93" w14:textId="77777777" w:rsidR="00CA758E" w:rsidRDefault="00CA758E">
      <w:pPr>
        <w:spacing w:after="0" w:line="240" w:lineRule="auto"/>
      </w:pPr>
      <w:r>
        <w:separator/>
      </w:r>
    </w:p>
  </w:endnote>
  <w:endnote w:type="continuationSeparator" w:id="0">
    <w:p w14:paraId="1AB0A7E7" w14:textId="77777777" w:rsidR="00CA758E" w:rsidRDefault="00CA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5FA5" w14:textId="77777777" w:rsidR="00CA758E" w:rsidRDefault="00CA758E">
      <w:pPr>
        <w:spacing w:after="0" w:line="240" w:lineRule="auto"/>
      </w:pPr>
      <w:r>
        <w:separator/>
      </w:r>
    </w:p>
  </w:footnote>
  <w:footnote w:type="continuationSeparator" w:id="0">
    <w:p w14:paraId="73AA5B77" w14:textId="77777777" w:rsidR="00CA758E" w:rsidRDefault="00CA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AC94" w14:textId="77777777" w:rsidR="00130BE5" w:rsidRDefault="00C52F06" w:rsidP="00D51FA6">
    <w:pPr>
      <w:pStyle w:val="Kop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43268" wp14:editId="256E7F79">
              <wp:simplePos x="0" y="0"/>
              <wp:positionH relativeFrom="page">
                <wp:posOffset>5770880</wp:posOffset>
              </wp:positionH>
              <wp:positionV relativeFrom="page">
                <wp:posOffset>1881769</wp:posOffset>
              </wp:positionV>
              <wp:extent cx="1259205" cy="176022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176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C1A48" w14:textId="77777777" w:rsidR="001629A7" w:rsidRPr="001629A7" w:rsidRDefault="00C52F06" w:rsidP="00130BE5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Postadres</w:t>
                          </w:r>
                        </w:p>
                        <w:p w14:paraId="3CD941FB" w14:textId="77777777" w:rsidR="00130BE5" w:rsidRDefault="00C52F06" w:rsidP="00130BE5">
                          <w:pPr>
                            <w:pStyle w:val="zAfzender"/>
                          </w:pPr>
                          <w:r>
                            <w:t>Postbus 2001</w:t>
                          </w:r>
                        </w:p>
                        <w:p w14:paraId="75C4FD8B" w14:textId="77777777" w:rsidR="00130BE5" w:rsidRDefault="00C52F06" w:rsidP="00130BE5">
                          <w:pPr>
                            <w:pStyle w:val="zAfzender"/>
                          </w:pPr>
                          <w:r>
                            <w:t>3500 GA  Utrecht</w:t>
                          </w:r>
                        </w:p>
                        <w:p w14:paraId="213FA2A7" w14:textId="77777777" w:rsidR="00130BE5" w:rsidRDefault="00CA758E" w:rsidP="00130BE5">
                          <w:pPr>
                            <w:pStyle w:val="zAfzender"/>
                          </w:pPr>
                        </w:p>
                        <w:p w14:paraId="214F9C8A" w14:textId="77777777" w:rsidR="00130BE5" w:rsidRPr="001629A7" w:rsidRDefault="00C52F06" w:rsidP="001629A7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Bezoekadres</w:t>
                          </w:r>
                        </w:p>
                        <w:p w14:paraId="063512A2" w14:textId="77777777" w:rsidR="00130BE5" w:rsidRDefault="00C52F06" w:rsidP="00130BE5">
                          <w:pPr>
                            <w:pStyle w:val="zAfzender"/>
                          </w:pPr>
                          <w:r>
                            <w:t>Mercatorlaan 1200</w:t>
                          </w:r>
                        </w:p>
                        <w:p w14:paraId="3D1882AE" w14:textId="77777777" w:rsidR="00130BE5" w:rsidRPr="00E34643" w:rsidRDefault="00C52F06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3528 BL  Utrecht</w:t>
                          </w:r>
                        </w:p>
                        <w:p w14:paraId="705A1F08" w14:textId="77777777" w:rsidR="00130BE5" w:rsidRPr="00E34643" w:rsidRDefault="00C52F06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T +31 (0) 30 282 31 00</w:t>
                          </w:r>
                        </w:p>
                        <w:p w14:paraId="4C655D3B" w14:textId="77777777" w:rsidR="00130BE5" w:rsidRPr="00E34643" w:rsidRDefault="00C52F06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www.knov.nl</w:t>
                          </w:r>
                        </w:p>
                        <w:p w14:paraId="67B68CDA" w14:textId="77777777" w:rsidR="001C78FC" w:rsidRPr="00E34643" w:rsidRDefault="00CA758E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</w:p>
                        <w:p w14:paraId="61468107" w14:textId="77777777" w:rsidR="001C78FC" w:rsidRDefault="00C52F06" w:rsidP="00130BE5">
                          <w:pPr>
                            <w:pStyle w:val="zAfzender"/>
                          </w:pPr>
                          <w:r w:rsidRPr="001C78FC">
                            <w:t>KvK-nummer 40476425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4326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54.4pt;margin-top:148.15pt;width:99.1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" filled="f" stroked="f" strokeweight=".5pt">
              <v:textbox>
                <w:txbxContent>
                  <w:p w14:paraId="7F8C1A48" w14:textId="77777777" w:rsidR="001629A7" w:rsidRPr="001629A7" w:rsidRDefault="00C52F06" w:rsidP="00130BE5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Postadres</w:t>
                    </w:r>
                  </w:p>
                  <w:p w14:paraId="3CD941FB" w14:textId="77777777" w:rsidR="00130BE5" w:rsidRDefault="00C52F06" w:rsidP="00130BE5">
                    <w:pPr>
                      <w:pStyle w:val="zAfzender"/>
                    </w:pPr>
                    <w:r>
                      <w:t>Postbus 2001</w:t>
                    </w:r>
                  </w:p>
                  <w:p w14:paraId="75C4FD8B" w14:textId="77777777" w:rsidR="00130BE5" w:rsidRDefault="00C52F06" w:rsidP="00130BE5">
                    <w:pPr>
                      <w:pStyle w:val="zAfzender"/>
                    </w:pPr>
                    <w:r>
                      <w:t>3500 GA  Utrecht</w:t>
                    </w:r>
                  </w:p>
                  <w:p w14:paraId="213FA2A7" w14:textId="77777777" w:rsidR="00130BE5" w:rsidRDefault="00595FD3" w:rsidP="00130BE5">
                    <w:pPr>
                      <w:pStyle w:val="zAfzender"/>
                    </w:pPr>
                  </w:p>
                  <w:p w14:paraId="214F9C8A" w14:textId="77777777" w:rsidR="00130BE5" w:rsidRPr="001629A7" w:rsidRDefault="00C52F06" w:rsidP="001629A7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Bezoekadres</w:t>
                    </w:r>
                  </w:p>
                  <w:p w14:paraId="063512A2" w14:textId="77777777" w:rsidR="00130BE5" w:rsidRDefault="00C52F06" w:rsidP="00130BE5">
                    <w:pPr>
                      <w:pStyle w:val="zAfzender"/>
                    </w:pPr>
                    <w:r>
                      <w:t>Mercatorlaan 1200</w:t>
                    </w:r>
                  </w:p>
                  <w:p w14:paraId="3D1882AE" w14:textId="77777777" w:rsidR="00130BE5" w:rsidRPr="00E34643" w:rsidRDefault="00C52F06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3528 BL  Utrecht</w:t>
                    </w:r>
                  </w:p>
                  <w:p w14:paraId="705A1F08" w14:textId="77777777" w:rsidR="00130BE5" w:rsidRPr="00E34643" w:rsidRDefault="00C52F06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T +31 (0) 30 282 31 00</w:t>
                    </w:r>
                  </w:p>
                  <w:p w14:paraId="4C655D3B" w14:textId="77777777" w:rsidR="00130BE5" w:rsidRPr="00E34643" w:rsidRDefault="00C52F06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www.knov.nl</w:t>
                    </w:r>
                  </w:p>
                  <w:p w14:paraId="67B68CDA" w14:textId="77777777" w:rsidR="001C78FC" w:rsidRPr="00E34643" w:rsidRDefault="00595FD3" w:rsidP="00130BE5">
                    <w:pPr>
                      <w:pStyle w:val="zAfzender"/>
                      <w:rPr>
                        <w:lang w:val="de-DE"/>
                      </w:rPr>
                    </w:pPr>
                  </w:p>
                  <w:p w14:paraId="61468107" w14:textId="77777777" w:rsidR="001C78FC" w:rsidRDefault="00C52F06" w:rsidP="00130BE5">
                    <w:pPr>
                      <w:pStyle w:val="zAfzender"/>
                    </w:pPr>
                    <w:r w:rsidRPr="001C78FC">
                      <w:t>KvK-nummer 40476425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B1D0792" wp14:editId="43B831DF">
          <wp:simplePos x="0" y="0"/>
          <wp:positionH relativeFrom="page">
            <wp:posOffset>5504815</wp:posOffset>
          </wp:positionH>
          <wp:positionV relativeFrom="page">
            <wp:posOffset>525780</wp:posOffset>
          </wp:positionV>
          <wp:extent cx="1303200" cy="58320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5E1CF2" wp14:editId="118916BB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400" cy="100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erschrift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339BADB" wp14:editId="68C242DD">
          <wp:simplePos x="0" y="0"/>
          <wp:positionH relativeFrom="page">
            <wp:posOffset>-1851396</wp:posOffset>
          </wp:positionH>
          <wp:positionV relativeFrom="page">
            <wp:posOffset>-1904365</wp:posOffset>
          </wp:positionV>
          <wp:extent cx="9083615" cy="9780241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iefpapi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615" cy="9780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737"/>
    <w:multiLevelType w:val="hybridMultilevel"/>
    <w:tmpl w:val="9A52A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F5C"/>
    <w:multiLevelType w:val="hybridMultilevel"/>
    <w:tmpl w:val="29701D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17B0"/>
    <w:multiLevelType w:val="hybridMultilevel"/>
    <w:tmpl w:val="C464BF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FE"/>
    <w:rsid w:val="000B73DD"/>
    <w:rsid w:val="001168DA"/>
    <w:rsid w:val="00127BA3"/>
    <w:rsid w:val="00160DCC"/>
    <w:rsid w:val="0017109B"/>
    <w:rsid w:val="00194630"/>
    <w:rsid w:val="00233CD1"/>
    <w:rsid w:val="002D3BFE"/>
    <w:rsid w:val="003610BB"/>
    <w:rsid w:val="003E1A5D"/>
    <w:rsid w:val="003E55EA"/>
    <w:rsid w:val="004558C9"/>
    <w:rsid w:val="004C165F"/>
    <w:rsid w:val="004F4F81"/>
    <w:rsid w:val="00522654"/>
    <w:rsid w:val="00543405"/>
    <w:rsid w:val="00567F9B"/>
    <w:rsid w:val="00595FD3"/>
    <w:rsid w:val="005A70F5"/>
    <w:rsid w:val="00626801"/>
    <w:rsid w:val="00643197"/>
    <w:rsid w:val="00787C15"/>
    <w:rsid w:val="00862C3A"/>
    <w:rsid w:val="008A7DDF"/>
    <w:rsid w:val="008E7323"/>
    <w:rsid w:val="009C6F7F"/>
    <w:rsid w:val="009D1B58"/>
    <w:rsid w:val="009E429A"/>
    <w:rsid w:val="00A94E42"/>
    <w:rsid w:val="00B50832"/>
    <w:rsid w:val="00B81A52"/>
    <w:rsid w:val="00B83E21"/>
    <w:rsid w:val="00B85BC8"/>
    <w:rsid w:val="00BD46C3"/>
    <w:rsid w:val="00C44E76"/>
    <w:rsid w:val="00C52F06"/>
    <w:rsid w:val="00CA758E"/>
    <w:rsid w:val="00CD7F20"/>
    <w:rsid w:val="00D517D9"/>
    <w:rsid w:val="00DD550F"/>
    <w:rsid w:val="00E045F8"/>
    <w:rsid w:val="00E327BC"/>
    <w:rsid w:val="00E77399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609B"/>
  <w15:chartTrackingRefBased/>
  <w15:docId w15:val="{5187BBC7-84C0-43CA-A853-EEFED913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3BF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D3B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3BFE"/>
  </w:style>
  <w:style w:type="table" w:styleId="Tabelraster">
    <w:name w:val="Table Grid"/>
    <w:basedOn w:val="Standaardtabel"/>
    <w:uiPriority w:val="59"/>
    <w:rsid w:val="002D3BFE"/>
    <w:pPr>
      <w:spacing w:after="200" w:line="260" w:lineRule="exact"/>
    </w:pPr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3BFE"/>
    <w:pPr>
      <w:ind w:left="720"/>
      <w:contextualSpacing/>
    </w:pPr>
  </w:style>
  <w:style w:type="paragraph" w:customStyle="1" w:styleId="zAfzender">
    <w:name w:val="zAfzender"/>
    <w:basedOn w:val="Standaard"/>
    <w:rsid w:val="002D3BFE"/>
    <w:pPr>
      <w:spacing w:line="240" w:lineRule="exact"/>
    </w:pPr>
    <w:rPr>
      <w:sz w:val="16"/>
    </w:rPr>
  </w:style>
  <w:style w:type="character" w:styleId="Zwaar">
    <w:name w:val="Strong"/>
    <w:basedOn w:val="Standaardalinea-lettertype"/>
    <w:uiPriority w:val="22"/>
    <w:qFormat/>
    <w:rsid w:val="002D3BFE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6F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6F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6F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6F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6F7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F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4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Abbel</dc:creator>
  <cp:keywords/>
  <dc:description/>
  <cp:lastModifiedBy>Manon A</cp:lastModifiedBy>
  <cp:revision>7</cp:revision>
  <cp:lastPrinted>2020-03-05T09:32:00Z</cp:lastPrinted>
  <dcterms:created xsi:type="dcterms:W3CDTF">2020-12-18T13:00:00Z</dcterms:created>
  <dcterms:modified xsi:type="dcterms:W3CDTF">2020-12-18T13:05:00Z</dcterms:modified>
</cp:coreProperties>
</file>